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6D" w:rsidRPr="005B1C32" w:rsidRDefault="00B4356D" w:rsidP="008A4AC2">
      <w:pPr>
        <w:spacing w:after="0" w:line="240" w:lineRule="auto"/>
        <w:jc w:val="center"/>
        <w:rPr>
          <w:rFonts w:ascii="Times New Roman" w:hAnsi="Times New Roman"/>
          <w:b/>
          <w:sz w:val="24"/>
          <w:szCs w:val="24"/>
        </w:rPr>
      </w:pPr>
      <w:bookmarkStart w:id="0" w:name="_GoBack"/>
      <w:bookmarkEnd w:id="0"/>
      <w:r w:rsidRPr="005B1C32">
        <w:rPr>
          <w:rFonts w:ascii="Times New Roman" w:hAnsi="Times New Roman"/>
          <w:b/>
          <w:sz w:val="24"/>
          <w:szCs w:val="24"/>
        </w:rPr>
        <w:t>Disability Discrimination Law</w:t>
      </w:r>
    </w:p>
    <w:p w:rsidR="005B1C32" w:rsidRPr="005B1C32" w:rsidRDefault="005B1C32" w:rsidP="005B1C32">
      <w:pPr>
        <w:spacing w:after="0" w:line="240" w:lineRule="auto"/>
        <w:rPr>
          <w:rFonts w:ascii="Times New Roman" w:hAnsi="Times New Roman"/>
          <w:sz w:val="24"/>
          <w:szCs w:val="24"/>
        </w:rPr>
      </w:pPr>
    </w:p>
    <w:p w:rsid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 xml:space="preserve">Title I of the Americans with Disabilities Act of 1990 (“ADA”)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 The ADA covers employers with 15 or more employees, including state and local governments. It also applies to employment agencies and to labor organizations. The ADA's nondiscrimination standards also apply to federal sector employees under section 501 of the Rehabilitation Act, as amended, and </w:t>
      </w:r>
      <w:proofErr w:type="gramStart"/>
      <w:r w:rsidRPr="005B1C32">
        <w:rPr>
          <w:rFonts w:ascii="Times New Roman" w:hAnsi="Times New Roman"/>
          <w:sz w:val="24"/>
          <w:szCs w:val="24"/>
        </w:rPr>
        <w:t>its</w:t>
      </w:r>
      <w:proofErr w:type="gramEnd"/>
      <w:r w:rsidRPr="005B1C32">
        <w:rPr>
          <w:rFonts w:ascii="Times New Roman" w:hAnsi="Times New Roman"/>
          <w:sz w:val="24"/>
          <w:szCs w:val="24"/>
        </w:rPr>
        <w:t xml:space="preserve"> implementing rules.</w:t>
      </w:r>
    </w:p>
    <w:p w:rsidR="005B1C32" w:rsidRPr="005B1C32" w:rsidRDefault="005B1C32" w:rsidP="005B1C32">
      <w:pPr>
        <w:spacing w:after="0" w:line="240" w:lineRule="auto"/>
        <w:rPr>
          <w:rFonts w:ascii="Times New Roman" w:hAnsi="Times New Roman"/>
          <w:sz w:val="24"/>
          <w:szCs w:val="24"/>
        </w:rPr>
      </w:pPr>
    </w:p>
    <w:p w:rsid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 xml:space="preserve">An individual with a disability is a person who: (1) has a physical or mental impairment that substantially limits one or more major life activities; and (2) has a record of such </w:t>
      </w:r>
      <w:proofErr w:type="gramStart"/>
      <w:r w:rsidRPr="005B1C32">
        <w:rPr>
          <w:rFonts w:ascii="Times New Roman" w:hAnsi="Times New Roman"/>
          <w:sz w:val="24"/>
          <w:szCs w:val="24"/>
        </w:rPr>
        <w:t>an impairment</w:t>
      </w:r>
      <w:proofErr w:type="gramEnd"/>
      <w:r w:rsidRPr="005B1C32">
        <w:rPr>
          <w:rFonts w:ascii="Times New Roman" w:hAnsi="Times New Roman"/>
          <w:sz w:val="24"/>
          <w:szCs w:val="24"/>
        </w:rPr>
        <w:t xml:space="preserve"> or is regarded as having such an impairment.</w:t>
      </w:r>
    </w:p>
    <w:p w:rsidR="005B1C32" w:rsidRPr="005B1C32" w:rsidRDefault="005B1C32" w:rsidP="005B1C32">
      <w:pPr>
        <w:spacing w:after="0" w:line="240" w:lineRule="auto"/>
        <w:rPr>
          <w:rFonts w:ascii="Times New Roman" w:hAnsi="Times New Roman"/>
          <w:sz w:val="24"/>
          <w:szCs w:val="24"/>
        </w:rPr>
      </w:pPr>
    </w:p>
    <w:p w:rsid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A qualified employee or applicant with a disability is an individual who, with or without reasonable accommodation, can perform the essential functions of the job in question. Reasonable accommodation may include, but is not limited to: making existing facilities used by employees readily accessible to and usable by persons with disabilities; job restructuring, modifying work schedules, reassignment to a vacant position; and acquiring or modifying equipment or devices, adjusting or modifying examinations, training materials, or policies, and providing qualified readers or interpreters.</w:t>
      </w:r>
    </w:p>
    <w:p w:rsidR="005B1C32" w:rsidRPr="005B1C32" w:rsidRDefault="005B1C32" w:rsidP="005B1C32">
      <w:pPr>
        <w:spacing w:after="0" w:line="240" w:lineRule="auto"/>
        <w:rPr>
          <w:rFonts w:ascii="Times New Roman" w:hAnsi="Times New Roman"/>
          <w:sz w:val="24"/>
          <w:szCs w:val="24"/>
        </w:rPr>
      </w:pPr>
    </w:p>
    <w:p w:rsid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An employer is required to make a reasonable accommodation to the known disability of a qualified applicant or employee if it would not impose an "undue hardship" on the operation of the employer's business. Undue hardship is defined as an action requiring significant difficulty or expense when considered in light of factors such as an employer's size, financial resources, and the nature and structure of its operation.</w:t>
      </w:r>
    </w:p>
    <w:p w:rsidR="005B1C32" w:rsidRPr="005B1C32" w:rsidRDefault="005B1C32" w:rsidP="005B1C32">
      <w:pPr>
        <w:spacing w:after="0" w:line="240" w:lineRule="auto"/>
        <w:rPr>
          <w:rFonts w:ascii="Times New Roman" w:hAnsi="Times New Roman"/>
          <w:sz w:val="24"/>
          <w:szCs w:val="24"/>
        </w:rPr>
      </w:pPr>
    </w:p>
    <w:p w:rsid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An employer is not required to lower quality or production standards to make an accommodation; nor is an employer obligated to provide personal use items such as glasses or hearing aids.</w:t>
      </w:r>
    </w:p>
    <w:p w:rsidR="005B1C32" w:rsidRPr="005B1C32" w:rsidRDefault="005B1C32" w:rsidP="005B1C32">
      <w:pPr>
        <w:spacing w:after="0" w:line="240" w:lineRule="auto"/>
        <w:rPr>
          <w:rFonts w:ascii="Times New Roman" w:hAnsi="Times New Roman"/>
          <w:sz w:val="24"/>
          <w:szCs w:val="24"/>
        </w:rPr>
      </w:pPr>
    </w:p>
    <w:p w:rsid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Title I of the ADA covers medical examinations and inquiries. Employers may not ask job applicants about the existence, nature, or severity of a disability. Applicants may be asked about their ability to perform specific job functions. A job offer may be conditioned on the results of a medical examination, but only if the examination is required for all entering employees in similar jobs. Medical examinations of employees must be job related and consistent with the employer's business needs.</w:t>
      </w:r>
    </w:p>
    <w:p w:rsidR="005B1C32" w:rsidRPr="005B1C32" w:rsidRDefault="005B1C32" w:rsidP="005B1C32">
      <w:pPr>
        <w:spacing w:after="0" w:line="240" w:lineRule="auto"/>
        <w:rPr>
          <w:rFonts w:ascii="Times New Roman" w:hAnsi="Times New Roman"/>
          <w:sz w:val="24"/>
          <w:szCs w:val="24"/>
        </w:rPr>
      </w:pPr>
    </w:p>
    <w:p w:rsidR="005B1C32" w:rsidRPr="005B1C32" w:rsidRDefault="005B1C32" w:rsidP="005B1C32">
      <w:pPr>
        <w:spacing w:after="0" w:line="240" w:lineRule="auto"/>
        <w:rPr>
          <w:rFonts w:ascii="Times New Roman" w:hAnsi="Times New Roman"/>
          <w:sz w:val="24"/>
          <w:szCs w:val="24"/>
        </w:rPr>
      </w:pPr>
      <w:r w:rsidRPr="005B1C32">
        <w:rPr>
          <w:rFonts w:ascii="Times New Roman" w:hAnsi="Times New Roman"/>
          <w:sz w:val="24"/>
          <w:szCs w:val="24"/>
        </w:rPr>
        <w:t>It is also unlawful to retaliate against an individual for opposing employment practices that discriminate based on disability or for filing a discrimination charge, testifying, or participating in any way in an investigation, proceeding, or litigation under the ADA.</w:t>
      </w:r>
    </w:p>
    <w:p w:rsidR="009C1F94" w:rsidRDefault="009C1F94" w:rsidP="00B4356D">
      <w:pPr>
        <w:spacing w:after="100" w:afterAutospacing="1" w:line="240" w:lineRule="auto"/>
        <w:rPr>
          <w:rFonts w:ascii="Times New Roman" w:hAnsi="Times New Roman"/>
          <w:sz w:val="24"/>
          <w:szCs w:val="24"/>
        </w:rPr>
      </w:pPr>
    </w:p>
    <w:p w:rsidR="008A4AC2" w:rsidRPr="008A4AC2" w:rsidRDefault="008A4AC2" w:rsidP="00B4356D">
      <w:pPr>
        <w:spacing w:after="100" w:afterAutospacing="1" w:line="240" w:lineRule="auto"/>
        <w:rPr>
          <w:rFonts w:ascii="Times New Roman" w:hAnsi="Times New Roman"/>
          <w:i/>
          <w:sz w:val="21"/>
          <w:szCs w:val="21"/>
        </w:rPr>
      </w:pPr>
      <w:r w:rsidRPr="008A4AC2">
        <w:rPr>
          <w:rFonts w:ascii="Times New Roman" w:hAnsi="Times New Roman"/>
          <w:i/>
          <w:sz w:val="21"/>
          <w:szCs w:val="21"/>
        </w:rPr>
        <w:lastRenderedPageBreak/>
        <w:t xml:space="preserve">The information here and elsewhere on this site intended solely as background.  You should not take it to be legal advice, nor does it create an attorney-client relationship.  If you have a legal question, please consult an attorney directly.  </w:t>
      </w:r>
    </w:p>
    <w:sectPr w:rsidR="008A4AC2" w:rsidRPr="008A4AC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24" w:rsidRDefault="00547224" w:rsidP="00B4356D">
      <w:pPr>
        <w:spacing w:after="0" w:line="240" w:lineRule="auto"/>
      </w:pPr>
      <w:r>
        <w:separator/>
      </w:r>
    </w:p>
  </w:endnote>
  <w:endnote w:type="continuationSeparator" w:id="0">
    <w:p w:rsidR="00547224" w:rsidRDefault="00547224" w:rsidP="00B4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6D" w:rsidRDefault="00B4356D">
    <w:pPr>
      <w:pStyle w:val="Footer"/>
      <w:jc w:val="center"/>
    </w:pPr>
    <w:r>
      <w:fldChar w:fldCharType="begin"/>
    </w:r>
    <w:r>
      <w:instrText xml:space="preserve"> PAGE   \* MERGEFORMAT </w:instrText>
    </w:r>
    <w:r>
      <w:fldChar w:fldCharType="separate"/>
    </w:r>
    <w:r w:rsidR="008A4AC2">
      <w:rPr>
        <w:noProof/>
      </w:rPr>
      <w:t>1</w:t>
    </w:r>
    <w:r>
      <w:fldChar w:fldCharType="end"/>
    </w:r>
  </w:p>
  <w:p w:rsidR="00B4356D" w:rsidRDefault="00B4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24" w:rsidRDefault="00547224" w:rsidP="00B4356D">
      <w:pPr>
        <w:spacing w:after="0" w:line="240" w:lineRule="auto"/>
      </w:pPr>
      <w:r>
        <w:separator/>
      </w:r>
    </w:p>
  </w:footnote>
  <w:footnote w:type="continuationSeparator" w:id="0">
    <w:p w:rsidR="00547224" w:rsidRDefault="00547224" w:rsidP="00B43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6D"/>
    <w:rsid w:val="00320B82"/>
    <w:rsid w:val="003C0923"/>
    <w:rsid w:val="00547224"/>
    <w:rsid w:val="005B1C32"/>
    <w:rsid w:val="008A4AC2"/>
    <w:rsid w:val="009C15B6"/>
    <w:rsid w:val="009C1F94"/>
    <w:rsid w:val="00B4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B4356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4356D"/>
    <w:rPr>
      <w:rFonts w:ascii="Times New Roman" w:hAnsi="Times New Roman" w:cs="Times New Roman"/>
      <w:b/>
      <w:bCs/>
      <w:sz w:val="36"/>
      <w:szCs w:val="36"/>
    </w:rPr>
  </w:style>
  <w:style w:type="paragraph" w:styleId="Header">
    <w:name w:val="header"/>
    <w:basedOn w:val="Normal"/>
    <w:link w:val="HeaderChar"/>
    <w:uiPriority w:val="99"/>
    <w:unhideWhenUsed/>
    <w:rsid w:val="00B4356D"/>
    <w:pPr>
      <w:tabs>
        <w:tab w:val="center" w:pos="4680"/>
        <w:tab w:val="right" w:pos="9360"/>
      </w:tabs>
    </w:pPr>
  </w:style>
  <w:style w:type="character" w:customStyle="1" w:styleId="HeaderChar">
    <w:name w:val="Header Char"/>
    <w:basedOn w:val="DefaultParagraphFont"/>
    <w:link w:val="Header"/>
    <w:uiPriority w:val="99"/>
    <w:locked/>
    <w:rsid w:val="00B4356D"/>
    <w:rPr>
      <w:rFonts w:cs="Times New Roman"/>
    </w:rPr>
  </w:style>
  <w:style w:type="paragraph" w:styleId="Footer">
    <w:name w:val="footer"/>
    <w:basedOn w:val="Normal"/>
    <w:link w:val="FooterChar"/>
    <w:uiPriority w:val="99"/>
    <w:unhideWhenUsed/>
    <w:rsid w:val="00B4356D"/>
    <w:pPr>
      <w:tabs>
        <w:tab w:val="center" w:pos="4680"/>
        <w:tab w:val="right" w:pos="9360"/>
      </w:tabs>
    </w:pPr>
  </w:style>
  <w:style w:type="character" w:customStyle="1" w:styleId="FooterChar">
    <w:name w:val="Footer Char"/>
    <w:basedOn w:val="DefaultParagraphFont"/>
    <w:link w:val="Footer"/>
    <w:uiPriority w:val="99"/>
    <w:locked/>
    <w:rsid w:val="00B435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B4356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4356D"/>
    <w:rPr>
      <w:rFonts w:ascii="Times New Roman" w:hAnsi="Times New Roman" w:cs="Times New Roman"/>
      <w:b/>
      <w:bCs/>
      <w:sz w:val="36"/>
      <w:szCs w:val="36"/>
    </w:rPr>
  </w:style>
  <w:style w:type="paragraph" w:styleId="Header">
    <w:name w:val="header"/>
    <w:basedOn w:val="Normal"/>
    <w:link w:val="HeaderChar"/>
    <w:uiPriority w:val="99"/>
    <w:unhideWhenUsed/>
    <w:rsid w:val="00B4356D"/>
    <w:pPr>
      <w:tabs>
        <w:tab w:val="center" w:pos="4680"/>
        <w:tab w:val="right" w:pos="9360"/>
      </w:tabs>
    </w:pPr>
  </w:style>
  <w:style w:type="character" w:customStyle="1" w:styleId="HeaderChar">
    <w:name w:val="Header Char"/>
    <w:basedOn w:val="DefaultParagraphFont"/>
    <w:link w:val="Header"/>
    <w:uiPriority w:val="99"/>
    <w:locked/>
    <w:rsid w:val="00B4356D"/>
    <w:rPr>
      <w:rFonts w:cs="Times New Roman"/>
    </w:rPr>
  </w:style>
  <w:style w:type="paragraph" w:styleId="Footer">
    <w:name w:val="footer"/>
    <w:basedOn w:val="Normal"/>
    <w:link w:val="FooterChar"/>
    <w:uiPriority w:val="99"/>
    <w:unhideWhenUsed/>
    <w:rsid w:val="00B4356D"/>
    <w:pPr>
      <w:tabs>
        <w:tab w:val="center" w:pos="4680"/>
        <w:tab w:val="right" w:pos="9360"/>
      </w:tabs>
    </w:pPr>
  </w:style>
  <w:style w:type="character" w:customStyle="1" w:styleId="FooterChar">
    <w:name w:val="Footer Char"/>
    <w:basedOn w:val="DefaultParagraphFont"/>
    <w:link w:val="Footer"/>
    <w:uiPriority w:val="99"/>
    <w:locked/>
    <w:rsid w:val="00B435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1193">
      <w:marLeft w:val="0"/>
      <w:marRight w:val="0"/>
      <w:marTop w:val="0"/>
      <w:marBottom w:val="0"/>
      <w:divBdr>
        <w:top w:val="none" w:sz="0" w:space="0" w:color="auto"/>
        <w:left w:val="none" w:sz="0" w:space="0" w:color="auto"/>
        <w:bottom w:val="none" w:sz="0" w:space="0" w:color="auto"/>
        <w:right w:val="none" w:sz="0" w:space="0" w:color="auto"/>
      </w:divBdr>
      <w:divsChild>
        <w:div w:id="1057321194">
          <w:marLeft w:val="0"/>
          <w:marRight w:val="0"/>
          <w:marTop w:val="0"/>
          <w:marBottom w:val="0"/>
          <w:divBdr>
            <w:top w:val="none" w:sz="0" w:space="0" w:color="auto"/>
            <w:left w:val="none" w:sz="0" w:space="0" w:color="auto"/>
            <w:bottom w:val="none" w:sz="0" w:space="0" w:color="auto"/>
            <w:right w:val="none" w:sz="0" w:space="0" w:color="auto"/>
          </w:divBdr>
        </w:div>
      </w:divsChild>
    </w:div>
    <w:div w:id="1057321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2</cp:revision>
  <dcterms:created xsi:type="dcterms:W3CDTF">2015-01-05T17:43:00Z</dcterms:created>
  <dcterms:modified xsi:type="dcterms:W3CDTF">2015-01-05T17:43:00Z</dcterms:modified>
</cp:coreProperties>
</file>